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2A" w:rsidRDefault="006E782A" w:rsidP="002F7BEE">
      <w:pPr>
        <w:spacing w:line="240" w:lineRule="auto"/>
        <w:rPr>
          <w:b/>
          <w:sz w:val="28"/>
          <w:szCs w:val="28"/>
          <w:u w:val="single"/>
          <w:lang w:val="en-US"/>
        </w:rPr>
      </w:pPr>
    </w:p>
    <w:p w:rsidR="002F7BEE" w:rsidRPr="006E782A" w:rsidRDefault="002F7BEE" w:rsidP="002F7BEE">
      <w:pPr>
        <w:spacing w:line="240" w:lineRule="auto"/>
        <w:rPr>
          <w:sz w:val="28"/>
          <w:szCs w:val="28"/>
          <w:lang w:val="en-US"/>
        </w:rPr>
      </w:pPr>
      <w:r w:rsidRPr="006E782A">
        <w:rPr>
          <w:b/>
          <w:sz w:val="28"/>
          <w:szCs w:val="28"/>
          <w:u w:val="single"/>
          <w:lang w:val="en-US"/>
        </w:rPr>
        <w:t>Azerba</w:t>
      </w:r>
      <w:r w:rsidR="0043499A" w:rsidRPr="006E782A">
        <w:rPr>
          <w:b/>
          <w:sz w:val="28"/>
          <w:szCs w:val="28"/>
          <w:u w:val="single"/>
          <w:lang w:val="en-US"/>
        </w:rPr>
        <w:t>i</w:t>
      </w:r>
      <w:r w:rsidRPr="006E782A">
        <w:rPr>
          <w:b/>
          <w:sz w:val="28"/>
          <w:szCs w:val="28"/>
          <w:u w:val="single"/>
          <w:lang w:val="en-US"/>
        </w:rPr>
        <w:t>jan</w:t>
      </w:r>
      <w:r w:rsidR="00CC71CA" w:rsidRPr="006E782A">
        <w:rPr>
          <w:b/>
          <w:sz w:val="28"/>
          <w:szCs w:val="28"/>
          <w:lang w:val="en-US"/>
        </w:rPr>
        <w:t xml:space="preserve">     </w:t>
      </w:r>
      <w:r w:rsidR="002F6F21"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64029" cy="258792"/>
            <wp:effectExtent l="19050" t="0" r="0" b="0"/>
            <wp:docPr id="2" name="Bild 1" descr="Azerbajdzja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erbajdzja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8" cy="2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E0" w:rsidRDefault="00577EE0" w:rsidP="002F7BEE">
      <w:pPr>
        <w:spacing w:line="240" w:lineRule="auto"/>
        <w:rPr>
          <w:sz w:val="24"/>
          <w:szCs w:val="24"/>
          <w:lang w:val="en-US"/>
        </w:rPr>
      </w:pPr>
      <w:r w:rsidRPr="00577EE0">
        <w:rPr>
          <w:sz w:val="24"/>
          <w:szCs w:val="24"/>
          <w:lang w:val="en-US"/>
        </w:rPr>
        <w:t>The oil-rich country by the Caspian Sea</w:t>
      </w:r>
      <w:r>
        <w:rPr>
          <w:sz w:val="24"/>
          <w:szCs w:val="24"/>
          <w:lang w:val="en-US"/>
        </w:rPr>
        <w:t xml:space="preserve"> where the Swedish family Nobel made the</w:t>
      </w:r>
      <w:r w:rsidR="000E5131">
        <w:rPr>
          <w:sz w:val="24"/>
          <w:szCs w:val="24"/>
          <w:lang w:val="en-US"/>
        </w:rPr>
        <w:t>ir</w:t>
      </w:r>
      <w:r>
        <w:rPr>
          <w:sz w:val="24"/>
          <w:szCs w:val="24"/>
          <w:lang w:val="en-US"/>
        </w:rPr>
        <w:t xml:space="preserve"> fortune. The oil (and gas) industry continues to be the dominant sector in the economy and constitutes </w:t>
      </w:r>
      <w:r w:rsidR="0002491B">
        <w:rPr>
          <w:sz w:val="24"/>
          <w:szCs w:val="24"/>
          <w:lang w:val="en-US"/>
        </w:rPr>
        <w:t>more than 90</w:t>
      </w:r>
      <w:r w:rsidR="00DF1323">
        <w:rPr>
          <w:sz w:val="24"/>
          <w:szCs w:val="24"/>
          <w:lang w:val="en-US"/>
        </w:rPr>
        <w:t xml:space="preserve"> % of the export</w:t>
      </w:r>
      <w:r w:rsidR="0002491B">
        <w:rPr>
          <w:sz w:val="24"/>
          <w:szCs w:val="24"/>
          <w:lang w:val="en-US"/>
        </w:rPr>
        <w:t>, 75 % of state budget revenues and close to half of the GDP</w:t>
      </w:r>
      <w:r>
        <w:rPr>
          <w:sz w:val="24"/>
          <w:szCs w:val="24"/>
          <w:lang w:val="en-US"/>
        </w:rPr>
        <w:t xml:space="preserve">. </w:t>
      </w:r>
      <w:r w:rsidR="00243244">
        <w:rPr>
          <w:sz w:val="24"/>
          <w:szCs w:val="24"/>
          <w:lang w:val="en-US"/>
        </w:rPr>
        <w:t>No wonder then that the current low world market prices on oil is hitting the economy dramatically and reducing the official currency reserves. Still the country has a solid cushion in the</w:t>
      </w:r>
      <w:r w:rsidR="00FC28FD">
        <w:rPr>
          <w:sz w:val="24"/>
          <w:szCs w:val="24"/>
          <w:lang w:val="en-US"/>
        </w:rPr>
        <w:t xml:space="preserve"> independent oil fund (”SOFAZ</w:t>
      </w:r>
      <w:r>
        <w:rPr>
          <w:sz w:val="24"/>
          <w:szCs w:val="24"/>
          <w:lang w:val="en-US"/>
        </w:rPr>
        <w:t xml:space="preserve">”), </w:t>
      </w:r>
      <w:r w:rsidR="00261410">
        <w:rPr>
          <w:sz w:val="24"/>
          <w:szCs w:val="24"/>
          <w:lang w:val="en-US"/>
        </w:rPr>
        <w:t xml:space="preserve">partly </w:t>
      </w:r>
      <w:r>
        <w:rPr>
          <w:sz w:val="24"/>
          <w:szCs w:val="24"/>
          <w:lang w:val="en-US"/>
        </w:rPr>
        <w:t xml:space="preserve">kept outside the domestic economy, </w:t>
      </w:r>
      <w:r w:rsidR="00243244"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>has been built up</w:t>
      </w:r>
      <w:r w:rsidR="00086AC6">
        <w:rPr>
          <w:sz w:val="24"/>
          <w:szCs w:val="24"/>
          <w:lang w:val="en-US"/>
        </w:rPr>
        <w:t xml:space="preserve"> and </w:t>
      </w:r>
      <w:r w:rsidR="009457C8">
        <w:rPr>
          <w:sz w:val="24"/>
          <w:szCs w:val="24"/>
          <w:lang w:val="en-US"/>
        </w:rPr>
        <w:t xml:space="preserve">now </w:t>
      </w:r>
      <w:r w:rsidR="00086AC6">
        <w:rPr>
          <w:sz w:val="24"/>
          <w:szCs w:val="24"/>
          <w:lang w:val="en-US"/>
        </w:rPr>
        <w:t xml:space="preserve">amounts to </w:t>
      </w:r>
      <w:r w:rsidR="00243244">
        <w:rPr>
          <w:sz w:val="24"/>
          <w:szCs w:val="24"/>
          <w:lang w:val="en-US"/>
        </w:rPr>
        <w:t>35</w:t>
      </w:r>
      <w:r w:rsidR="009457C8">
        <w:rPr>
          <w:sz w:val="24"/>
          <w:szCs w:val="24"/>
          <w:lang w:val="en-US"/>
        </w:rPr>
        <w:t xml:space="preserve"> billion USD.</w:t>
      </w:r>
    </w:p>
    <w:p w:rsidR="004B3D47" w:rsidRDefault="00243244" w:rsidP="002F7BE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the economy and the currency (</w:t>
      </w:r>
      <w:proofErr w:type="spellStart"/>
      <w:r>
        <w:rPr>
          <w:sz w:val="24"/>
          <w:szCs w:val="24"/>
          <w:lang w:val="en-US"/>
        </w:rPr>
        <w:t>Manat</w:t>
      </w:r>
      <w:proofErr w:type="spellEnd"/>
      <w:r>
        <w:rPr>
          <w:sz w:val="24"/>
          <w:szCs w:val="24"/>
          <w:lang w:val="en-US"/>
        </w:rPr>
        <w:t xml:space="preserve">, AZN) under pressure, the country suddenly shifted </w:t>
      </w:r>
      <w:r w:rsidR="004B3D47">
        <w:rPr>
          <w:sz w:val="24"/>
          <w:szCs w:val="24"/>
          <w:lang w:val="en-US"/>
        </w:rPr>
        <w:t xml:space="preserve">to a free floating exchange regime December 21 previous year, which immediately resulted in a nearly 50 % devaluation of the AZN against the USD. Consequently import will cost much more and both private consumption </w:t>
      </w:r>
      <w:bookmarkStart w:id="0" w:name="_GoBack"/>
      <w:bookmarkEnd w:id="0"/>
      <w:r w:rsidR="004B3D47">
        <w:rPr>
          <w:sz w:val="24"/>
          <w:szCs w:val="24"/>
          <w:lang w:val="en-US"/>
        </w:rPr>
        <w:t>and investments will slow down. The banking sector, where about 50 % of the loans are in foreign currency, will see the level of non-performing loans grow, from the already high level of 13 % of total loans.</w:t>
      </w:r>
    </w:p>
    <w:p w:rsidR="009457C8" w:rsidRDefault="009457C8" w:rsidP="002F7BE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president </w:t>
      </w:r>
      <w:proofErr w:type="spellStart"/>
      <w:r>
        <w:rPr>
          <w:sz w:val="24"/>
          <w:szCs w:val="24"/>
          <w:lang w:val="en-US"/>
        </w:rPr>
        <w:t>Ilham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Aliyev</w:t>
      </w:r>
      <w:proofErr w:type="spellEnd"/>
      <w:r>
        <w:rPr>
          <w:sz w:val="24"/>
          <w:szCs w:val="24"/>
          <w:lang w:val="en-US"/>
        </w:rPr>
        <w:t xml:space="preserve"> </w:t>
      </w:r>
      <w:r w:rsidR="00086AC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and his family</w:t>
      </w:r>
      <w:r w:rsidR="00086AC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ha</w:t>
      </w:r>
      <w:r w:rsidR="00086AC6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 firm grip of the power in the country. The relation with neighboring Armenia (</w:t>
      </w:r>
      <w:r w:rsidR="00086AC6">
        <w:rPr>
          <w:sz w:val="24"/>
          <w:szCs w:val="24"/>
          <w:lang w:val="en-US"/>
        </w:rPr>
        <w:t xml:space="preserve">after the war 1992-1994 about the enclave Nagorno-Karabakh) is continuously strained. Otherwise Azerbaijan manages to keep a good balance in relations with both Russia and the West. </w:t>
      </w:r>
      <w:r>
        <w:rPr>
          <w:sz w:val="24"/>
          <w:szCs w:val="24"/>
          <w:lang w:val="en-US"/>
        </w:rPr>
        <w:t xml:space="preserve">   </w:t>
      </w:r>
    </w:p>
    <w:p w:rsidR="00B22E12" w:rsidRDefault="004A69BA" w:rsidP="00FA5069">
      <w:pPr>
        <w:rPr>
          <w:sz w:val="20"/>
          <w:szCs w:val="20"/>
          <w:lang w:val="en-US"/>
        </w:rPr>
      </w:pPr>
      <w:r w:rsidRPr="004A69BA">
        <w:rPr>
          <w:sz w:val="24"/>
          <w:szCs w:val="24"/>
          <w:u w:val="single"/>
          <w:lang w:val="en-US"/>
        </w:rPr>
        <w:t>Key facts</w:t>
      </w:r>
      <w:r w:rsidR="00622117" w:rsidRPr="004A69BA">
        <w:rPr>
          <w:sz w:val="24"/>
          <w:szCs w:val="24"/>
          <w:lang w:val="en-US"/>
        </w:rPr>
        <w:t xml:space="preserve"> </w:t>
      </w:r>
      <w:r w:rsidR="00622117" w:rsidRPr="004A69BA">
        <w:rPr>
          <w:sz w:val="20"/>
          <w:szCs w:val="20"/>
          <w:lang w:val="en-US"/>
        </w:rPr>
        <w:t>(</w:t>
      </w:r>
      <w:r w:rsidRPr="004A69BA">
        <w:rPr>
          <w:sz w:val="20"/>
          <w:szCs w:val="20"/>
          <w:lang w:val="en-US"/>
        </w:rPr>
        <w:t>Sources</w:t>
      </w:r>
      <w:r w:rsidR="00622117" w:rsidRPr="004A69BA">
        <w:rPr>
          <w:sz w:val="20"/>
          <w:szCs w:val="20"/>
          <w:lang w:val="en-US"/>
        </w:rPr>
        <w:t xml:space="preserve">: </w:t>
      </w:r>
      <w:r w:rsidR="001B50C6" w:rsidRPr="004A69BA">
        <w:rPr>
          <w:sz w:val="20"/>
          <w:szCs w:val="20"/>
          <w:lang w:val="en-US"/>
        </w:rPr>
        <w:t xml:space="preserve">IMF, </w:t>
      </w:r>
      <w:r w:rsidR="00086AC6">
        <w:rPr>
          <w:sz w:val="20"/>
          <w:szCs w:val="20"/>
          <w:lang w:val="en-US"/>
        </w:rPr>
        <w:t xml:space="preserve">World Bank, </w:t>
      </w:r>
      <w:r w:rsidRPr="004A69BA">
        <w:rPr>
          <w:sz w:val="20"/>
          <w:szCs w:val="20"/>
          <w:lang w:val="en-US"/>
        </w:rPr>
        <w:t xml:space="preserve">ADB, </w:t>
      </w:r>
      <w:r w:rsidR="00622117" w:rsidRPr="004A69BA">
        <w:rPr>
          <w:sz w:val="20"/>
          <w:szCs w:val="20"/>
          <w:lang w:val="en-US"/>
        </w:rPr>
        <w:t>The Economist, Business Monitor Int´l, Central Bank of Azerbaijan)</w:t>
      </w:r>
    </w:p>
    <w:p w:rsidR="00622117" w:rsidRPr="00FC28FD" w:rsidRDefault="00622117" w:rsidP="00B22E12">
      <w:pPr>
        <w:spacing w:line="240" w:lineRule="auto"/>
        <w:rPr>
          <w:sz w:val="20"/>
          <w:szCs w:val="20"/>
          <w:lang w:val="en-US"/>
        </w:rPr>
      </w:pPr>
      <w:r w:rsidRPr="004A69BA">
        <w:rPr>
          <w:sz w:val="24"/>
          <w:szCs w:val="24"/>
          <w:lang w:val="en-US"/>
        </w:rPr>
        <w:tab/>
      </w:r>
      <w:r w:rsidRPr="004A69BA">
        <w:rPr>
          <w:sz w:val="20"/>
          <w:szCs w:val="20"/>
          <w:lang w:val="en-US"/>
        </w:rPr>
        <w:tab/>
      </w:r>
      <w:r w:rsidRPr="004A69BA">
        <w:rPr>
          <w:sz w:val="20"/>
          <w:szCs w:val="20"/>
          <w:u w:val="single"/>
          <w:lang w:val="en-US"/>
        </w:rPr>
        <w:t>20</w:t>
      </w:r>
      <w:r w:rsidR="00C5620F">
        <w:rPr>
          <w:sz w:val="20"/>
          <w:szCs w:val="20"/>
          <w:u w:val="single"/>
          <w:lang w:val="en-US"/>
        </w:rPr>
        <w:t>1</w:t>
      </w:r>
      <w:r w:rsidR="00F1399C">
        <w:rPr>
          <w:sz w:val="20"/>
          <w:szCs w:val="20"/>
          <w:u w:val="single"/>
          <w:lang w:val="en-US"/>
        </w:rPr>
        <w:t>4</w:t>
      </w:r>
      <w:r w:rsidRPr="004A69BA">
        <w:rPr>
          <w:sz w:val="20"/>
          <w:szCs w:val="20"/>
          <w:lang w:val="en-US"/>
        </w:rPr>
        <w:tab/>
      </w:r>
      <w:r w:rsidRPr="004A69BA">
        <w:rPr>
          <w:sz w:val="20"/>
          <w:szCs w:val="20"/>
          <w:u w:val="single"/>
          <w:lang w:val="en-US"/>
        </w:rPr>
        <w:t>201</w:t>
      </w:r>
      <w:r w:rsidR="00F1399C">
        <w:rPr>
          <w:sz w:val="20"/>
          <w:szCs w:val="20"/>
          <w:u w:val="single"/>
          <w:lang w:val="en-US"/>
        </w:rPr>
        <w:t>5e</w:t>
      </w:r>
      <w:r w:rsidRPr="004A69BA">
        <w:rPr>
          <w:sz w:val="20"/>
          <w:szCs w:val="20"/>
          <w:lang w:val="en-US"/>
        </w:rPr>
        <w:tab/>
      </w:r>
      <w:r w:rsidRPr="004A69BA">
        <w:rPr>
          <w:sz w:val="20"/>
          <w:szCs w:val="20"/>
          <w:u w:val="single"/>
          <w:lang w:val="en-US"/>
        </w:rPr>
        <w:t>201</w:t>
      </w:r>
      <w:r w:rsidR="00F1399C">
        <w:rPr>
          <w:sz w:val="20"/>
          <w:szCs w:val="20"/>
          <w:u w:val="single"/>
          <w:lang w:val="en-US"/>
        </w:rPr>
        <w:t>6</w:t>
      </w:r>
      <w:r w:rsidRPr="004A69BA">
        <w:rPr>
          <w:sz w:val="20"/>
          <w:szCs w:val="20"/>
          <w:u w:val="single"/>
          <w:lang w:val="en-US"/>
        </w:rPr>
        <w:t>f</w:t>
      </w:r>
      <w:r w:rsidR="00FC28FD">
        <w:rPr>
          <w:sz w:val="20"/>
          <w:szCs w:val="20"/>
          <w:lang w:val="en-US"/>
        </w:rPr>
        <w:tab/>
      </w:r>
      <w:r w:rsidR="00FC28FD" w:rsidRPr="00FC28FD">
        <w:rPr>
          <w:sz w:val="20"/>
          <w:szCs w:val="20"/>
          <w:u w:val="single"/>
          <w:lang w:val="en-US"/>
        </w:rPr>
        <w:t>201</w:t>
      </w:r>
      <w:r w:rsidR="00F1399C">
        <w:rPr>
          <w:sz w:val="20"/>
          <w:szCs w:val="20"/>
          <w:u w:val="single"/>
          <w:lang w:val="en-US"/>
        </w:rPr>
        <w:t>7</w:t>
      </w:r>
      <w:r w:rsidR="00FC28FD" w:rsidRPr="00FC28FD">
        <w:rPr>
          <w:sz w:val="20"/>
          <w:szCs w:val="20"/>
          <w:u w:val="single"/>
          <w:lang w:val="en-US"/>
        </w:rPr>
        <w:t>f</w:t>
      </w:r>
    </w:p>
    <w:p w:rsidR="00622117" w:rsidRPr="006E782A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6E782A">
        <w:rPr>
          <w:sz w:val="20"/>
          <w:szCs w:val="20"/>
          <w:lang w:val="en-US"/>
        </w:rPr>
        <w:t>Population (</w:t>
      </w:r>
      <w:proofErr w:type="spellStart"/>
      <w:r w:rsidRPr="006E782A">
        <w:rPr>
          <w:sz w:val="20"/>
          <w:szCs w:val="20"/>
          <w:lang w:val="en-US"/>
        </w:rPr>
        <w:t>mn</w:t>
      </w:r>
      <w:proofErr w:type="spellEnd"/>
      <w:r w:rsidR="00622117" w:rsidRPr="006E782A">
        <w:rPr>
          <w:sz w:val="20"/>
          <w:szCs w:val="20"/>
          <w:lang w:val="en-US"/>
        </w:rPr>
        <w:t>)</w:t>
      </w:r>
      <w:r w:rsidR="00622117" w:rsidRPr="006E782A"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9</w:t>
      </w:r>
      <w:proofErr w:type="gramStart"/>
      <w:r w:rsidR="00622117" w:rsidRPr="006E782A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6</w:t>
      </w:r>
      <w:proofErr w:type="gramEnd"/>
      <w:r w:rsidR="00622117" w:rsidRPr="006E782A">
        <w:rPr>
          <w:sz w:val="20"/>
          <w:szCs w:val="20"/>
          <w:lang w:val="en-US"/>
        </w:rPr>
        <w:tab/>
      </w:r>
      <w:r w:rsidR="00FC28FD" w:rsidRPr="006E782A">
        <w:rPr>
          <w:sz w:val="20"/>
          <w:szCs w:val="20"/>
          <w:lang w:val="en-US"/>
        </w:rPr>
        <w:t>9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8</w:t>
      </w:r>
      <w:r w:rsidR="00FC28FD" w:rsidRPr="006E782A">
        <w:rPr>
          <w:sz w:val="20"/>
          <w:szCs w:val="20"/>
          <w:lang w:val="en-US"/>
        </w:rPr>
        <w:tab/>
        <w:t>9,</w:t>
      </w:r>
      <w:r w:rsidR="00F1399C">
        <w:rPr>
          <w:sz w:val="20"/>
          <w:szCs w:val="20"/>
          <w:lang w:val="en-US"/>
        </w:rPr>
        <w:t>9</w:t>
      </w:r>
      <w:r w:rsidR="00F1399C">
        <w:rPr>
          <w:sz w:val="20"/>
          <w:szCs w:val="20"/>
          <w:lang w:val="en-US"/>
        </w:rPr>
        <w:tab/>
        <w:t>10</w:t>
      </w:r>
      <w:r w:rsidR="00FC28FD" w:rsidRPr="006E782A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</w:p>
    <w:p w:rsidR="00622117" w:rsidRPr="00FC28FD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FC28FD">
        <w:rPr>
          <w:sz w:val="20"/>
          <w:szCs w:val="20"/>
          <w:lang w:val="en-US"/>
        </w:rPr>
        <w:t xml:space="preserve">GDP (nom.; </w:t>
      </w:r>
      <w:r w:rsidR="00622117" w:rsidRPr="00FC28FD">
        <w:rPr>
          <w:sz w:val="20"/>
          <w:szCs w:val="20"/>
          <w:lang w:val="en-US"/>
        </w:rPr>
        <w:t>US</w:t>
      </w:r>
      <w:r w:rsidRPr="00FC28FD">
        <w:rPr>
          <w:sz w:val="20"/>
          <w:szCs w:val="20"/>
          <w:lang w:val="en-US"/>
        </w:rPr>
        <w:t xml:space="preserve">D, </w:t>
      </w:r>
      <w:proofErr w:type="spellStart"/>
      <w:r w:rsidRPr="00FC28FD">
        <w:rPr>
          <w:sz w:val="20"/>
          <w:szCs w:val="20"/>
          <w:lang w:val="en-US"/>
        </w:rPr>
        <w:t>bn</w:t>
      </w:r>
      <w:proofErr w:type="spellEnd"/>
      <w:r w:rsidR="00622117" w:rsidRPr="00FC28FD">
        <w:rPr>
          <w:sz w:val="20"/>
          <w:szCs w:val="20"/>
          <w:lang w:val="en-US"/>
        </w:rPr>
        <w:t>)</w:t>
      </w:r>
      <w:r w:rsidR="00622117" w:rsidRPr="00FC28FD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76</w:t>
      </w:r>
      <w:proofErr w:type="gramStart"/>
      <w:r w:rsidR="00622117" w:rsidRPr="00FC28FD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4</w:t>
      </w:r>
      <w:proofErr w:type="gramEnd"/>
      <w:r w:rsidR="00622117" w:rsidRPr="00FC28FD"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6</w:t>
      </w:r>
      <w:r w:rsidR="00F1399C">
        <w:rPr>
          <w:sz w:val="20"/>
          <w:szCs w:val="20"/>
          <w:lang w:val="en-US"/>
        </w:rPr>
        <w:t>0</w:t>
      </w:r>
      <w:r w:rsidR="00622117" w:rsidRPr="00FC28FD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9</w:t>
      </w:r>
      <w:r w:rsidR="00622117" w:rsidRPr="00FC28FD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39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6</w:t>
      </w:r>
      <w:r w:rsidR="00C5620F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42</w:t>
      </w:r>
    </w:p>
    <w:p w:rsidR="00622117" w:rsidRPr="0017350D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GDP-growth</w:t>
      </w:r>
      <w:r w:rsidR="00622117" w:rsidRPr="0017350D">
        <w:rPr>
          <w:sz w:val="20"/>
          <w:szCs w:val="20"/>
          <w:lang w:val="en-US"/>
        </w:rPr>
        <w:t>, real (%, y-o-y)</w:t>
      </w:r>
      <w:r w:rsidR="00622117" w:rsidRPr="0017350D">
        <w:rPr>
          <w:sz w:val="20"/>
          <w:szCs w:val="20"/>
          <w:lang w:val="en-US"/>
        </w:rPr>
        <w:tab/>
      </w:r>
      <w:r w:rsidR="006C2B9C" w:rsidRPr="0017350D">
        <w:rPr>
          <w:sz w:val="20"/>
          <w:szCs w:val="20"/>
          <w:lang w:val="en-US"/>
        </w:rPr>
        <w:t>+</w:t>
      </w:r>
      <w:r w:rsidR="00C5620F">
        <w:rPr>
          <w:sz w:val="20"/>
          <w:szCs w:val="20"/>
          <w:lang w:val="en-US"/>
        </w:rPr>
        <w:t>1</w:t>
      </w:r>
      <w:proofErr w:type="gramStart"/>
      <w:r w:rsidR="00F1399C">
        <w:rPr>
          <w:sz w:val="20"/>
          <w:szCs w:val="20"/>
          <w:lang w:val="en-US"/>
        </w:rPr>
        <w:t>,3</w:t>
      </w:r>
      <w:proofErr w:type="gramEnd"/>
      <w:r w:rsidR="00622117" w:rsidRPr="0017350D">
        <w:rPr>
          <w:sz w:val="20"/>
          <w:szCs w:val="20"/>
          <w:lang w:val="en-US"/>
        </w:rPr>
        <w:tab/>
      </w:r>
      <w:r w:rsidR="006C2B9C" w:rsidRPr="0017350D">
        <w:rPr>
          <w:sz w:val="20"/>
          <w:szCs w:val="20"/>
          <w:lang w:val="en-US"/>
        </w:rPr>
        <w:t>+</w:t>
      </w:r>
      <w:r w:rsidR="00F1399C">
        <w:rPr>
          <w:sz w:val="20"/>
          <w:szCs w:val="20"/>
          <w:lang w:val="en-US"/>
        </w:rPr>
        <w:t>1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1</w:t>
      </w:r>
      <w:r w:rsidR="00622117" w:rsidRPr="0017350D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-0</w:t>
      </w:r>
      <w:r w:rsidR="00C5620F">
        <w:rPr>
          <w:sz w:val="20"/>
          <w:szCs w:val="20"/>
          <w:lang w:val="en-US"/>
        </w:rPr>
        <w:t>,5</w:t>
      </w:r>
      <w:r w:rsidR="00622117" w:rsidRPr="0017350D">
        <w:rPr>
          <w:sz w:val="20"/>
          <w:szCs w:val="20"/>
          <w:lang w:val="en-US"/>
        </w:rPr>
        <w:tab/>
      </w:r>
      <w:r w:rsidR="00FC28FD">
        <w:rPr>
          <w:sz w:val="20"/>
          <w:szCs w:val="20"/>
          <w:lang w:val="en-US"/>
        </w:rPr>
        <w:t>+</w:t>
      </w:r>
      <w:r w:rsidR="00F1399C">
        <w:rPr>
          <w:sz w:val="20"/>
          <w:szCs w:val="20"/>
          <w:lang w:val="en-US"/>
        </w:rPr>
        <w:t>1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</w:p>
    <w:p w:rsidR="00622117" w:rsidRPr="000A2585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GDP</w:t>
      </w:r>
      <w:r w:rsidR="00622117" w:rsidRPr="000A2585">
        <w:rPr>
          <w:sz w:val="20"/>
          <w:szCs w:val="20"/>
          <w:lang w:val="en-US"/>
        </w:rPr>
        <w:t>/capita (US</w:t>
      </w:r>
      <w:r>
        <w:rPr>
          <w:sz w:val="20"/>
          <w:szCs w:val="20"/>
          <w:lang w:val="en-US"/>
        </w:rPr>
        <w:t>D</w:t>
      </w:r>
      <w:r w:rsidR="00622117" w:rsidRPr="000A2585">
        <w:rPr>
          <w:sz w:val="20"/>
          <w:szCs w:val="20"/>
          <w:lang w:val="en-US"/>
        </w:rPr>
        <w:t>)</w:t>
      </w:r>
      <w:r w:rsidR="00622117" w:rsidRPr="000A2585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8</w:t>
      </w:r>
      <w:r w:rsidR="00C5620F">
        <w:rPr>
          <w:sz w:val="20"/>
          <w:szCs w:val="20"/>
          <w:lang w:val="en-US"/>
        </w:rPr>
        <w:t>.</w:t>
      </w:r>
      <w:r w:rsidR="00F1399C">
        <w:rPr>
          <w:sz w:val="20"/>
          <w:szCs w:val="20"/>
          <w:lang w:val="en-US"/>
        </w:rPr>
        <w:t>026</w:t>
      </w:r>
      <w:r w:rsidR="001B50C6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6</w:t>
      </w:r>
      <w:r w:rsidR="00622117" w:rsidRPr="000A2585">
        <w:rPr>
          <w:sz w:val="20"/>
          <w:szCs w:val="20"/>
          <w:lang w:val="en-US"/>
        </w:rPr>
        <w:t>.</w:t>
      </w:r>
      <w:r w:rsidR="00F1399C">
        <w:rPr>
          <w:sz w:val="20"/>
          <w:szCs w:val="20"/>
          <w:lang w:val="en-US"/>
        </w:rPr>
        <w:t>338</w:t>
      </w:r>
      <w:r w:rsidR="00622117" w:rsidRPr="000A2585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4</w:t>
      </w:r>
      <w:r w:rsidR="00622117" w:rsidRPr="000A2585">
        <w:rPr>
          <w:sz w:val="20"/>
          <w:szCs w:val="20"/>
          <w:lang w:val="en-US"/>
        </w:rPr>
        <w:t>.</w:t>
      </w:r>
      <w:r w:rsidR="00F1399C">
        <w:rPr>
          <w:sz w:val="20"/>
          <w:szCs w:val="20"/>
          <w:lang w:val="en-US"/>
        </w:rPr>
        <w:t>083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4</w:t>
      </w:r>
      <w:r w:rsidR="003475DE">
        <w:rPr>
          <w:sz w:val="20"/>
          <w:szCs w:val="20"/>
          <w:lang w:val="en-US"/>
        </w:rPr>
        <w:t>.</w:t>
      </w:r>
      <w:r w:rsidR="00F1399C">
        <w:rPr>
          <w:sz w:val="20"/>
          <w:szCs w:val="20"/>
          <w:lang w:val="en-US"/>
        </w:rPr>
        <w:t>270</w:t>
      </w:r>
    </w:p>
    <w:p w:rsidR="00622117" w:rsidRPr="00A91D27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A91D27">
        <w:rPr>
          <w:sz w:val="20"/>
          <w:szCs w:val="20"/>
          <w:lang w:val="en-US"/>
        </w:rPr>
        <w:t>Budget balance</w:t>
      </w:r>
      <w:r w:rsidR="00622117" w:rsidRPr="00A91D27">
        <w:rPr>
          <w:sz w:val="20"/>
          <w:szCs w:val="20"/>
          <w:lang w:val="en-US"/>
        </w:rPr>
        <w:t xml:space="preserve"> (% </w:t>
      </w:r>
      <w:r w:rsidRPr="00A91D27">
        <w:rPr>
          <w:sz w:val="20"/>
          <w:szCs w:val="20"/>
          <w:lang w:val="en-US"/>
        </w:rPr>
        <w:t>of GDP</w:t>
      </w:r>
      <w:r w:rsidR="00622117" w:rsidRPr="00A91D27">
        <w:rPr>
          <w:sz w:val="20"/>
          <w:szCs w:val="20"/>
          <w:lang w:val="en-US"/>
        </w:rPr>
        <w:t>)</w:t>
      </w:r>
      <w:r w:rsidR="00622117" w:rsidRPr="00A91D27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-</w:t>
      </w:r>
      <w:r w:rsidR="00622117" w:rsidRPr="00A91D27">
        <w:rPr>
          <w:sz w:val="20"/>
          <w:szCs w:val="20"/>
          <w:lang w:val="en-US"/>
        </w:rPr>
        <w:t>0</w:t>
      </w:r>
      <w:proofErr w:type="gramStart"/>
      <w:r w:rsidR="00622117" w:rsidRPr="00A91D27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3</w:t>
      </w:r>
      <w:proofErr w:type="gramEnd"/>
      <w:r w:rsidR="00622117" w:rsidRPr="00A91D27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-4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7</w:t>
      </w:r>
      <w:r w:rsidR="00622117" w:rsidRPr="00A91D27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-3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-2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3</w:t>
      </w:r>
    </w:p>
    <w:p w:rsidR="00622117" w:rsidRPr="0017350D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Inflation (C</w:t>
      </w:r>
      <w:r w:rsidR="00622117" w:rsidRPr="0017350D">
        <w:rPr>
          <w:sz w:val="20"/>
          <w:szCs w:val="20"/>
          <w:lang w:val="en-US"/>
        </w:rPr>
        <w:t>PI; e-o-p, %)</w:t>
      </w:r>
      <w:r w:rsidR="00622117" w:rsidRPr="0017350D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1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4</w:t>
      </w:r>
      <w:proofErr w:type="gramEnd"/>
      <w:r w:rsidR="00622117" w:rsidRPr="0017350D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4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  <w:r w:rsidR="00C5620F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8</w:t>
      </w:r>
      <w:r w:rsidR="00622117" w:rsidRPr="0017350D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  <w:r w:rsidR="00C5620F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6</w:t>
      </w:r>
      <w:r w:rsidR="003475DE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  <w:r w:rsidR="00622117" w:rsidRPr="0017350D">
        <w:rPr>
          <w:sz w:val="20"/>
          <w:szCs w:val="20"/>
          <w:lang w:val="en-US"/>
        </w:rPr>
        <w:tab/>
      </w:r>
    </w:p>
    <w:p w:rsidR="00622117" w:rsidRPr="00BC734B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Export (</w:t>
      </w:r>
      <w:r w:rsidR="001B50C6">
        <w:rPr>
          <w:sz w:val="20"/>
          <w:szCs w:val="20"/>
          <w:lang w:val="en-US"/>
        </w:rPr>
        <w:t>USD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bn</w:t>
      </w:r>
      <w:proofErr w:type="spellEnd"/>
      <w:r w:rsidR="001B50C6">
        <w:rPr>
          <w:sz w:val="20"/>
          <w:szCs w:val="20"/>
          <w:lang w:val="en-US"/>
        </w:rPr>
        <w:t>)</w:t>
      </w:r>
      <w:r w:rsidR="001B50C6"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3</w:t>
      </w:r>
      <w:r w:rsidR="00622117" w:rsidRPr="00BC734B">
        <w:rPr>
          <w:sz w:val="20"/>
          <w:szCs w:val="20"/>
          <w:lang w:val="en-US"/>
        </w:rPr>
        <w:t>2</w:t>
      </w:r>
      <w:proofErr w:type="gramStart"/>
      <w:r w:rsidR="00622117" w:rsidRPr="00BC734B">
        <w:rPr>
          <w:sz w:val="20"/>
          <w:szCs w:val="20"/>
          <w:lang w:val="en-US"/>
        </w:rPr>
        <w:t>,</w:t>
      </w:r>
      <w:r w:rsidR="00C5620F">
        <w:rPr>
          <w:sz w:val="20"/>
          <w:szCs w:val="20"/>
          <w:lang w:val="en-US"/>
        </w:rPr>
        <w:t>6</w:t>
      </w:r>
      <w:proofErr w:type="gramEnd"/>
      <w:r w:rsidR="00622117" w:rsidRPr="00BC734B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2</w:t>
      </w:r>
      <w:r w:rsidR="00C5620F">
        <w:rPr>
          <w:sz w:val="20"/>
          <w:szCs w:val="20"/>
          <w:lang w:val="en-US"/>
        </w:rPr>
        <w:t>4</w:t>
      </w:r>
      <w:r w:rsidR="00F1399C">
        <w:rPr>
          <w:sz w:val="20"/>
          <w:szCs w:val="20"/>
          <w:lang w:val="en-US"/>
        </w:rPr>
        <w:t>,0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24,8</w:t>
      </w:r>
      <w:r w:rsidR="00F1399C">
        <w:rPr>
          <w:sz w:val="20"/>
          <w:szCs w:val="20"/>
          <w:lang w:val="en-US"/>
        </w:rPr>
        <w:tab/>
        <w:t>25</w:t>
      </w:r>
    </w:p>
    <w:p w:rsidR="00622117" w:rsidRPr="00BC734B" w:rsidRDefault="001B50C6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Import (USD</w:t>
      </w:r>
      <w:r w:rsidR="00A91D27">
        <w:rPr>
          <w:sz w:val="20"/>
          <w:szCs w:val="20"/>
          <w:lang w:val="en-US"/>
        </w:rPr>
        <w:t xml:space="preserve">, </w:t>
      </w:r>
      <w:proofErr w:type="spellStart"/>
      <w:r w:rsidR="00A91D27">
        <w:rPr>
          <w:sz w:val="20"/>
          <w:szCs w:val="20"/>
          <w:lang w:val="en-US"/>
        </w:rPr>
        <w:t>bn</w:t>
      </w:r>
      <w:proofErr w:type="spellEnd"/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1</w:t>
      </w:r>
      <w:r w:rsidR="00F1399C">
        <w:rPr>
          <w:sz w:val="20"/>
          <w:szCs w:val="20"/>
          <w:lang w:val="en-US"/>
        </w:rPr>
        <w:t>9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7</w:t>
      </w:r>
      <w:proofErr w:type="gramEnd"/>
      <w:r w:rsidR="00622117" w:rsidRPr="00BC734B"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1</w:t>
      </w:r>
      <w:r w:rsidR="00F1399C">
        <w:rPr>
          <w:sz w:val="20"/>
          <w:szCs w:val="20"/>
          <w:lang w:val="en-US"/>
        </w:rPr>
        <w:t>9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3</w:t>
      </w:r>
      <w:r w:rsidR="00622117" w:rsidRPr="00BC734B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20,3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21</w:t>
      </w:r>
    </w:p>
    <w:p w:rsidR="00622117" w:rsidRPr="00A91D27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A91D27">
        <w:rPr>
          <w:sz w:val="20"/>
          <w:szCs w:val="20"/>
          <w:lang w:val="en-US"/>
        </w:rPr>
        <w:t>B</w:t>
      </w:r>
      <w:r w:rsidR="00BC734B" w:rsidRPr="00A91D27">
        <w:rPr>
          <w:sz w:val="20"/>
          <w:szCs w:val="20"/>
          <w:lang w:val="en-US"/>
        </w:rPr>
        <w:t>alan</w:t>
      </w:r>
      <w:r w:rsidRPr="00A91D27">
        <w:rPr>
          <w:sz w:val="20"/>
          <w:szCs w:val="20"/>
          <w:lang w:val="en-US"/>
        </w:rPr>
        <w:t>ce of trade</w:t>
      </w:r>
      <w:r w:rsidR="00BC734B" w:rsidRPr="00A91D27">
        <w:rPr>
          <w:sz w:val="20"/>
          <w:szCs w:val="20"/>
          <w:lang w:val="en-US"/>
        </w:rPr>
        <w:t xml:space="preserve"> (</w:t>
      </w:r>
      <w:r w:rsidR="00622117" w:rsidRPr="00A91D27">
        <w:rPr>
          <w:sz w:val="20"/>
          <w:szCs w:val="20"/>
          <w:lang w:val="en-US"/>
        </w:rPr>
        <w:t>USD</w:t>
      </w:r>
      <w:r w:rsidRPr="00A91D27">
        <w:rPr>
          <w:sz w:val="20"/>
          <w:szCs w:val="20"/>
          <w:lang w:val="en-US"/>
        </w:rPr>
        <w:t xml:space="preserve">, </w:t>
      </w:r>
      <w:proofErr w:type="spellStart"/>
      <w:r w:rsidRPr="00A91D27">
        <w:rPr>
          <w:sz w:val="20"/>
          <w:szCs w:val="20"/>
          <w:lang w:val="en-US"/>
        </w:rPr>
        <w:t>bn</w:t>
      </w:r>
      <w:proofErr w:type="spellEnd"/>
      <w:r w:rsidR="00622117" w:rsidRPr="00A91D27">
        <w:rPr>
          <w:sz w:val="20"/>
          <w:szCs w:val="20"/>
          <w:lang w:val="en-US"/>
        </w:rPr>
        <w:t>)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12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9</w:t>
      </w:r>
      <w:proofErr w:type="gramEnd"/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4</w:t>
      </w:r>
      <w:r w:rsidR="003475DE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7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4,5</w:t>
      </w:r>
      <w:r w:rsidR="003475DE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4</w:t>
      </w:r>
      <w:r w:rsidR="00622117" w:rsidRPr="00A91D27">
        <w:rPr>
          <w:sz w:val="20"/>
          <w:szCs w:val="20"/>
          <w:lang w:val="en-US"/>
        </w:rPr>
        <w:tab/>
      </w:r>
    </w:p>
    <w:p w:rsidR="00622117" w:rsidRPr="00A91D27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A91D27">
        <w:rPr>
          <w:sz w:val="20"/>
          <w:szCs w:val="20"/>
          <w:lang w:val="en-US"/>
        </w:rPr>
        <w:t>Current account</w:t>
      </w:r>
      <w:r w:rsidR="00622117" w:rsidRPr="00A91D27">
        <w:rPr>
          <w:sz w:val="20"/>
          <w:szCs w:val="20"/>
          <w:lang w:val="en-US"/>
        </w:rPr>
        <w:t xml:space="preserve"> </w:t>
      </w:r>
      <w:r w:rsidR="00BC734B" w:rsidRPr="00A91D27">
        <w:rPr>
          <w:sz w:val="20"/>
          <w:szCs w:val="20"/>
          <w:lang w:val="en-US"/>
        </w:rPr>
        <w:t>(</w:t>
      </w:r>
      <w:r w:rsidR="00622117" w:rsidRPr="00A91D27">
        <w:rPr>
          <w:sz w:val="20"/>
          <w:szCs w:val="20"/>
          <w:lang w:val="en-US"/>
        </w:rPr>
        <w:t>USD</w:t>
      </w:r>
      <w:r w:rsidRPr="00A91D27">
        <w:rPr>
          <w:sz w:val="20"/>
          <w:szCs w:val="20"/>
          <w:lang w:val="en-US"/>
        </w:rPr>
        <w:t xml:space="preserve">, </w:t>
      </w:r>
      <w:proofErr w:type="spellStart"/>
      <w:r w:rsidRPr="00A91D27">
        <w:rPr>
          <w:sz w:val="20"/>
          <w:szCs w:val="20"/>
          <w:lang w:val="en-US"/>
        </w:rPr>
        <w:t>bn</w:t>
      </w:r>
      <w:proofErr w:type="spellEnd"/>
      <w:r w:rsidR="003475DE">
        <w:rPr>
          <w:sz w:val="20"/>
          <w:szCs w:val="20"/>
          <w:lang w:val="en-US"/>
        </w:rPr>
        <w:t>)</w:t>
      </w:r>
      <w:r w:rsidR="003475DE">
        <w:rPr>
          <w:sz w:val="20"/>
          <w:szCs w:val="20"/>
          <w:lang w:val="en-US"/>
        </w:rPr>
        <w:tab/>
        <w:t>+</w:t>
      </w:r>
      <w:r w:rsidR="00C5620F">
        <w:rPr>
          <w:sz w:val="20"/>
          <w:szCs w:val="20"/>
          <w:lang w:val="en-US"/>
        </w:rPr>
        <w:t>1</w:t>
      </w:r>
      <w:r w:rsidR="00F1399C">
        <w:rPr>
          <w:sz w:val="20"/>
          <w:szCs w:val="20"/>
          <w:lang w:val="en-US"/>
        </w:rPr>
        <w:t>0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4</w:t>
      </w:r>
      <w:proofErr w:type="gramEnd"/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2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8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2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2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2</w:t>
      </w:r>
      <w:r w:rsidR="00622117" w:rsidRPr="00A91D27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</w:p>
    <w:p w:rsidR="00622117" w:rsidRPr="00A91D27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A91D27">
        <w:rPr>
          <w:sz w:val="20"/>
          <w:szCs w:val="20"/>
          <w:lang w:val="en-US"/>
        </w:rPr>
        <w:t>Current account</w:t>
      </w:r>
      <w:r w:rsidR="00622117" w:rsidRPr="00A91D27">
        <w:rPr>
          <w:sz w:val="20"/>
          <w:szCs w:val="20"/>
          <w:lang w:val="en-US"/>
        </w:rPr>
        <w:t xml:space="preserve"> (% </w:t>
      </w:r>
      <w:r w:rsidRPr="00A91D27">
        <w:rPr>
          <w:sz w:val="20"/>
          <w:szCs w:val="20"/>
          <w:lang w:val="en-US"/>
        </w:rPr>
        <w:t>of GD</w:t>
      </w:r>
      <w:r w:rsidR="00622117" w:rsidRPr="00A91D27">
        <w:rPr>
          <w:sz w:val="20"/>
          <w:szCs w:val="20"/>
          <w:lang w:val="en-US"/>
        </w:rPr>
        <w:t>P)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13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7</w:t>
      </w:r>
      <w:proofErr w:type="gramEnd"/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4</w:t>
      </w:r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5</w:t>
      </w:r>
      <w:r w:rsidR="00622117" w:rsidRPr="00A91D27">
        <w:rPr>
          <w:sz w:val="20"/>
          <w:szCs w:val="20"/>
          <w:lang w:val="en-US"/>
        </w:rPr>
        <w:tab/>
        <w:t>+</w:t>
      </w:r>
      <w:r w:rsidR="00C5620F">
        <w:rPr>
          <w:sz w:val="20"/>
          <w:szCs w:val="20"/>
          <w:lang w:val="en-US"/>
        </w:rPr>
        <w:t>5</w:t>
      </w:r>
      <w:r w:rsidR="00F1399C">
        <w:rPr>
          <w:sz w:val="20"/>
          <w:szCs w:val="20"/>
          <w:lang w:val="en-US"/>
        </w:rPr>
        <w:t>,6</w:t>
      </w:r>
      <w:r w:rsidR="00622117" w:rsidRPr="00A91D27">
        <w:rPr>
          <w:sz w:val="20"/>
          <w:szCs w:val="20"/>
          <w:lang w:val="en-US"/>
        </w:rPr>
        <w:tab/>
        <w:t>+</w:t>
      </w:r>
      <w:r w:rsidR="00F1399C">
        <w:rPr>
          <w:sz w:val="20"/>
          <w:szCs w:val="20"/>
          <w:lang w:val="en-US"/>
        </w:rPr>
        <w:t>4</w:t>
      </w:r>
      <w:r w:rsidR="00622117" w:rsidRPr="00A91D27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8</w:t>
      </w:r>
      <w:r w:rsidR="00622117" w:rsidRPr="00A91D27">
        <w:rPr>
          <w:sz w:val="20"/>
          <w:szCs w:val="20"/>
          <w:lang w:val="en-US"/>
        </w:rPr>
        <w:tab/>
      </w:r>
    </w:p>
    <w:p w:rsidR="00622117" w:rsidRPr="0043499A" w:rsidRDefault="00A91D27" w:rsidP="00622117">
      <w:pPr>
        <w:spacing w:after="120" w:line="240" w:lineRule="auto"/>
        <w:rPr>
          <w:sz w:val="20"/>
          <w:szCs w:val="20"/>
          <w:lang w:val="en-US"/>
        </w:rPr>
      </w:pPr>
      <w:r w:rsidRPr="0043499A">
        <w:rPr>
          <w:sz w:val="20"/>
          <w:szCs w:val="20"/>
          <w:lang w:val="en-US"/>
        </w:rPr>
        <w:t>Foreign reserves</w:t>
      </w:r>
      <w:r w:rsidR="00622117" w:rsidRPr="0043499A">
        <w:rPr>
          <w:sz w:val="20"/>
          <w:szCs w:val="20"/>
          <w:lang w:val="en-US"/>
        </w:rPr>
        <w:t xml:space="preserve"> (USD</w:t>
      </w:r>
      <w:r w:rsidRPr="0043499A">
        <w:rPr>
          <w:sz w:val="20"/>
          <w:szCs w:val="20"/>
          <w:lang w:val="en-US"/>
        </w:rPr>
        <w:t xml:space="preserve">, </w:t>
      </w:r>
      <w:proofErr w:type="spellStart"/>
      <w:r w:rsidRPr="0043499A">
        <w:rPr>
          <w:sz w:val="20"/>
          <w:szCs w:val="20"/>
          <w:lang w:val="en-US"/>
        </w:rPr>
        <w:t>bn</w:t>
      </w:r>
      <w:proofErr w:type="spellEnd"/>
      <w:r w:rsidR="00622117" w:rsidRPr="0043499A">
        <w:rPr>
          <w:sz w:val="20"/>
          <w:szCs w:val="20"/>
          <w:lang w:val="en-US"/>
        </w:rPr>
        <w:t>)</w:t>
      </w:r>
      <w:r w:rsidR="00622117" w:rsidRPr="0043499A">
        <w:rPr>
          <w:sz w:val="20"/>
          <w:szCs w:val="20"/>
          <w:lang w:val="en-US"/>
        </w:rPr>
        <w:tab/>
      </w:r>
      <w:r w:rsidR="00C5620F">
        <w:rPr>
          <w:sz w:val="20"/>
          <w:szCs w:val="20"/>
          <w:lang w:val="en-US"/>
        </w:rPr>
        <w:t>1</w:t>
      </w:r>
      <w:r w:rsidR="00F1399C">
        <w:rPr>
          <w:sz w:val="20"/>
          <w:szCs w:val="20"/>
          <w:lang w:val="en-US"/>
        </w:rPr>
        <w:t>4</w:t>
      </w:r>
      <w:proofErr w:type="gramStart"/>
      <w:r w:rsidR="003475DE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6</w:t>
      </w:r>
      <w:proofErr w:type="gramEnd"/>
      <w:r w:rsidR="00C5620F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6</w:t>
      </w:r>
      <w:r w:rsidR="00622117" w:rsidRPr="0043499A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2</w:t>
      </w:r>
      <w:r w:rsidR="00C5620F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5</w:t>
      </w:r>
      <w:r w:rsidR="00622117" w:rsidRPr="0043499A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0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5,1</w:t>
      </w:r>
    </w:p>
    <w:p w:rsidR="00622117" w:rsidRPr="0043499A" w:rsidRDefault="0043499A" w:rsidP="00622117">
      <w:pPr>
        <w:spacing w:after="120" w:line="240" w:lineRule="auto"/>
        <w:rPr>
          <w:sz w:val="20"/>
          <w:szCs w:val="20"/>
          <w:lang w:val="en-US"/>
        </w:rPr>
      </w:pPr>
      <w:r w:rsidRPr="0043499A">
        <w:rPr>
          <w:sz w:val="20"/>
          <w:szCs w:val="20"/>
          <w:lang w:val="en-US"/>
        </w:rPr>
        <w:t>Total external debt (</w:t>
      </w:r>
      <w:r w:rsidR="00622117" w:rsidRPr="0043499A">
        <w:rPr>
          <w:sz w:val="20"/>
          <w:szCs w:val="20"/>
          <w:lang w:val="en-US"/>
        </w:rPr>
        <w:t>USD</w:t>
      </w:r>
      <w:r w:rsidRPr="0043499A">
        <w:rPr>
          <w:sz w:val="20"/>
          <w:szCs w:val="20"/>
          <w:lang w:val="en-US"/>
        </w:rPr>
        <w:t xml:space="preserve">, </w:t>
      </w:r>
      <w:proofErr w:type="spellStart"/>
      <w:r w:rsidRPr="0043499A">
        <w:rPr>
          <w:sz w:val="20"/>
          <w:szCs w:val="20"/>
          <w:lang w:val="en-US"/>
        </w:rPr>
        <w:t>bn</w:t>
      </w:r>
      <w:proofErr w:type="spellEnd"/>
      <w:r w:rsidR="00622117" w:rsidRPr="0043499A">
        <w:rPr>
          <w:sz w:val="20"/>
          <w:szCs w:val="20"/>
          <w:lang w:val="en-US"/>
        </w:rPr>
        <w:t>)</w:t>
      </w:r>
      <w:r w:rsidR="00622117" w:rsidRPr="0043499A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9</w:t>
      </w:r>
      <w:proofErr w:type="gramStart"/>
      <w:r w:rsidR="00C5620F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2</w:t>
      </w:r>
      <w:proofErr w:type="gramEnd"/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9</w:t>
      </w:r>
      <w:r w:rsidR="003475DE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3</w:t>
      </w:r>
      <w:r w:rsidR="00622117" w:rsidRPr="0043499A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9</w:t>
      </w:r>
      <w:r w:rsidR="00622117" w:rsidRPr="0043499A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5</w:t>
      </w:r>
      <w:r w:rsidR="003475DE">
        <w:rPr>
          <w:sz w:val="20"/>
          <w:szCs w:val="20"/>
          <w:lang w:val="en-US"/>
        </w:rPr>
        <w:tab/>
      </w:r>
      <w:r w:rsidR="00F1399C">
        <w:rPr>
          <w:sz w:val="20"/>
          <w:szCs w:val="20"/>
          <w:lang w:val="en-US"/>
        </w:rPr>
        <w:t>9</w:t>
      </w:r>
      <w:r w:rsidR="003475DE">
        <w:rPr>
          <w:sz w:val="20"/>
          <w:szCs w:val="20"/>
          <w:lang w:val="en-US"/>
        </w:rPr>
        <w:t>,</w:t>
      </w:r>
      <w:r w:rsidR="00F1399C">
        <w:rPr>
          <w:sz w:val="20"/>
          <w:szCs w:val="20"/>
          <w:lang w:val="en-US"/>
        </w:rPr>
        <w:t>6</w:t>
      </w:r>
    </w:p>
    <w:p w:rsidR="00622117" w:rsidRPr="0043499A" w:rsidRDefault="0043499A" w:rsidP="00622117">
      <w:pPr>
        <w:spacing w:after="120" w:line="240" w:lineRule="auto"/>
        <w:rPr>
          <w:sz w:val="20"/>
          <w:szCs w:val="20"/>
          <w:lang w:val="en-US"/>
        </w:rPr>
      </w:pPr>
      <w:r w:rsidRPr="0043499A">
        <w:rPr>
          <w:sz w:val="20"/>
          <w:szCs w:val="20"/>
          <w:lang w:val="en-US"/>
        </w:rPr>
        <w:t>Total external debt (% of GDP</w:t>
      </w:r>
      <w:r w:rsidR="00622117" w:rsidRPr="0043499A">
        <w:rPr>
          <w:sz w:val="20"/>
          <w:szCs w:val="20"/>
          <w:lang w:val="en-US"/>
        </w:rPr>
        <w:t>)</w:t>
      </w:r>
      <w:r w:rsidR="00622117" w:rsidRPr="0043499A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12</w:t>
      </w:r>
      <w:proofErr w:type="gramStart"/>
      <w:r w:rsidR="00C5620F">
        <w:rPr>
          <w:sz w:val="20"/>
          <w:szCs w:val="20"/>
          <w:lang w:val="en-US"/>
        </w:rPr>
        <w:t>,0</w:t>
      </w:r>
      <w:proofErr w:type="gramEnd"/>
      <w:r w:rsidR="001B50C6" w:rsidRPr="0043499A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15</w:t>
      </w:r>
      <w:r w:rsidR="00622117" w:rsidRPr="0043499A">
        <w:rPr>
          <w:sz w:val="20"/>
          <w:szCs w:val="20"/>
          <w:lang w:val="en-US"/>
        </w:rPr>
        <w:t>,</w:t>
      </w:r>
      <w:r w:rsidR="00311760">
        <w:rPr>
          <w:sz w:val="20"/>
          <w:szCs w:val="20"/>
          <w:lang w:val="en-US"/>
        </w:rPr>
        <w:t>2</w:t>
      </w:r>
      <w:r w:rsidR="00622117" w:rsidRPr="0043499A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23</w:t>
      </w:r>
      <w:r w:rsidR="00622117" w:rsidRPr="0043499A">
        <w:rPr>
          <w:sz w:val="20"/>
          <w:szCs w:val="20"/>
          <w:lang w:val="en-US"/>
        </w:rPr>
        <w:t>,</w:t>
      </w:r>
      <w:r w:rsidR="00311760">
        <w:rPr>
          <w:sz w:val="20"/>
          <w:szCs w:val="20"/>
          <w:lang w:val="en-US"/>
        </w:rPr>
        <w:t>9</w:t>
      </w:r>
      <w:r w:rsidR="00311760">
        <w:rPr>
          <w:sz w:val="20"/>
          <w:szCs w:val="20"/>
          <w:lang w:val="en-US"/>
        </w:rPr>
        <w:tab/>
        <w:t>22,9</w:t>
      </w:r>
    </w:p>
    <w:p w:rsidR="006E782A" w:rsidRPr="006E782A" w:rsidRDefault="0043499A" w:rsidP="001D7697">
      <w:pPr>
        <w:spacing w:after="120" w:line="240" w:lineRule="auto"/>
        <w:rPr>
          <w:sz w:val="20"/>
          <w:szCs w:val="20"/>
          <w:lang w:val="en-US"/>
        </w:rPr>
      </w:pPr>
      <w:r w:rsidRPr="0043499A">
        <w:rPr>
          <w:sz w:val="20"/>
          <w:szCs w:val="20"/>
          <w:lang w:val="en-US"/>
        </w:rPr>
        <w:t>Exchange rate</w:t>
      </w:r>
      <w:r w:rsidR="00622117" w:rsidRPr="0043499A">
        <w:rPr>
          <w:sz w:val="20"/>
          <w:szCs w:val="20"/>
          <w:lang w:val="en-US"/>
        </w:rPr>
        <w:t xml:space="preserve"> (AZ</w:t>
      </w:r>
      <w:r w:rsidR="00311760">
        <w:rPr>
          <w:sz w:val="20"/>
          <w:szCs w:val="20"/>
          <w:lang w:val="en-US"/>
        </w:rPr>
        <w:t>N</w:t>
      </w:r>
      <w:r w:rsidR="00622117" w:rsidRPr="0043499A">
        <w:rPr>
          <w:sz w:val="20"/>
          <w:szCs w:val="20"/>
          <w:lang w:val="en-US"/>
        </w:rPr>
        <w:t>/USD)</w:t>
      </w:r>
      <w:r w:rsidR="00622117" w:rsidRPr="0043499A">
        <w:rPr>
          <w:sz w:val="20"/>
          <w:szCs w:val="20"/>
          <w:lang w:val="en-US"/>
        </w:rPr>
        <w:tab/>
        <w:t>0</w:t>
      </w:r>
      <w:proofErr w:type="gramStart"/>
      <w:r w:rsidR="00622117" w:rsidRPr="0043499A">
        <w:rPr>
          <w:sz w:val="20"/>
          <w:szCs w:val="20"/>
          <w:lang w:val="en-US"/>
        </w:rPr>
        <w:t>,</w:t>
      </w:r>
      <w:r w:rsidR="00C5620F">
        <w:rPr>
          <w:sz w:val="20"/>
          <w:szCs w:val="20"/>
          <w:lang w:val="en-US"/>
        </w:rPr>
        <w:t>7</w:t>
      </w:r>
      <w:r w:rsidR="00311760">
        <w:rPr>
          <w:sz w:val="20"/>
          <w:szCs w:val="20"/>
          <w:lang w:val="en-US"/>
        </w:rPr>
        <w:t>8</w:t>
      </w:r>
      <w:proofErr w:type="gramEnd"/>
      <w:r w:rsidR="00622117" w:rsidRPr="0043499A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1</w:t>
      </w:r>
      <w:r w:rsidR="00622117" w:rsidRPr="0043499A">
        <w:rPr>
          <w:sz w:val="20"/>
          <w:szCs w:val="20"/>
          <w:lang w:val="en-US"/>
        </w:rPr>
        <w:t>,</w:t>
      </w:r>
      <w:r w:rsidR="00311760">
        <w:rPr>
          <w:sz w:val="20"/>
          <w:szCs w:val="20"/>
          <w:lang w:val="en-US"/>
        </w:rPr>
        <w:t>56</w:t>
      </w:r>
      <w:r w:rsidR="00622117" w:rsidRPr="0043499A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1</w:t>
      </w:r>
      <w:r w:rsidR="00622117" w:rsidRPr="0043499A">
        <w:rPr>
          <w:sz w:val="20"/>
          <w:szCs w:val="20"/>
          <w:lang w:val="en-US"/>
        </w:rPr>
        <w:t>,7</w:t>
      </w:r>
      <w:r w:rsidR="00311760">
        <w:rPr>
          <w:sz w:val="20"/>
          <w:szCs w:val="20"/>
          <w:lang w:val="en-US"/>
        </w:rPr>
        <w:t>0</w:t>
      </w:r>
      <w:r w:rsidR="003475DE">
        <w:rPr>
          <w:sz w:val="20"/>
          <w:szCs w:val="20"/>
          <w:lang w:val="en-US"/>
        </w:rPr>
        <w:tab/>
      </w:r>
      <w:r w:rsidR="00311760">
        <w:rPr>
          <w:sz w:val="20"/>
          <w:szCs w:val="20"/>
          <w:lang w:val="en-US"/>
        </w:rPr>
        <w:t>1</w:t>
      </w:r>
      <w:r w:rsidR="003475DE">
        <w:rPr>
          <w:sz w:val="20"/>
          <w:szCs w:val="20"/>
          <w:lang w:val="en-US"/>
        </w:rPr>
        <w:t>,7</w:t>
      </w:r>
      <w:r w:rsidR="00311760">
        <w:rPr>
          <w:sz w:val="20"/>
          <w:szCs w:val="20"/>
          <w:lang w:val="en-US"/>
        </w:rPr>
        <w:t>0</w:t>
      </w:r>
    </w:p>
    <w:sectPr w:rsidR="006E782A" w:rsidRPr="006E782A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FF" w:rsidRDefault="00681BFF" w:rsidP="002F7BEE">
      <w:pPr>
        <w:spacing w:after="0" w:line="240" w:lineRule="auto"/>
      </w:pPr>
      <w:r>
        <w:separator/>
      </w:r>
    </w:p>
  </w:endnote>
  <w:endnote w:type="continuationSeparator" w:id="0">
    <w:p w:rsidR="00681BFF" w:rsidRDefault="00681BFF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FF" w:rsidRDefault="00681BFF" w:rsidP="002F7BEE">
      <w:pPr>
        <w:spacing w:after="0" w:line="240" w:lineRule="auto"/>
      </w:pPr>
      <w:r>
        <w:separator/>
      </w:r>
    </w:p>
  </w:footnote>
  <w:footnote w:type="continuationSeparator" w:id="0">
    <w:p w:rsidR="00681BFF" w:rsidRDefault="00681BFF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6C2B9C">
    <w:pPr>
      <w:pStyle w:val="Sidhuvud"/>
    </w:pPr>
    <w:r w:rsidRPr="006C2B9C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>
      <w:ptab w:relativeTo="margin" w:alignment="right" w:leader="none"/>
    </w:r>
    <w:proofErr w:type="spellStart"/>
    <w:r w:rsidR="00F1399C">
      <w:t>March</w:t>
    </w:r>
    <w:proofErr w:type="spellEnd"/>
    <w:r w:rsidR="00C5620F">
      <w:t xml:space="preserve"> 201</w:t>
    </w:r>
    <w:r w:rsidR="00F1399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o0ow7+n3a7qq8f+OTrAZ20UWiS4=" w:salt="T9Yw+QUWtBM2h5HkRIDFn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491B"/>
    <w:rsid w:val="00086AC6"/>
    <w:rsid w:val="000A5BA3"/>
    <w:rsid w:val="000E5131"/>
    <w:rsid w:val="0017350D"/>
    <w:rsid w:val="001B50C6"/>
    <w:rsid w:val="001D7697"/>
    <w:rsid w:val="001F68BD"/>
    <w:rsid w:val="00221F0E"/>
    <w:rsid w:val="00232F7B"/>
    <w:rsid w:val="00243244"/>
    <w:rsid w:val="00261410"/>
    <w:rsid w:val="00276777"/>
    <w:rsid w:val="002A7B90"/>
    <w:rsid w:val="002C3F7D"/>
    <w:rsid w:val="002C4CEF"/>
    <w:rsid w:val="002F6F21"/>
    <w:rsid w:val="002F7BEE"/>
    <w:rsid w:val="00311760"/>
    <w:rsid w:val="003475DE"/>
    <w:rsid w:val="00363F2A"/>
    <w:rsid w:val="003C0FDE"/>
    <w:rsid w:val="00411BAE"/>
    <w:rsid w:val="0043499A"/>
    <w:rsid w:val="004A69BA"/>
    <w:rsid w:val="004B3D47"/>
    <w:rsid w:val="004C1896"/>
    <w:rsid w:val="004C74D7"/>
    <w:rsid w:val="00577EE0"/>
    <w:rsid w:val="005B6A2C"/>
    <w:rsid w:val="005C64B2"/>
    <w:rsid w:val="00622117"/>
    <w:rsid w:val="00644DBE"/>
    <w:rsid w:val="00681BFF"/>
    <w:rsid w:val="006B1C8B"/>
    <w:rsid w:val="006C2B9C"/>
    <w:rsid w:val="006D2D9E"/>
    <w:rsid w:val="006E782A"/>
    <w:rsid w:val="007A79D5"/>
    <w:rsid w:val="007E4256"/>
    <w:rsid w:val="00850394"/>
    <w:rsid w:val="009457C8"/>
    <w:rsid w:val="0096030B"/>
    <w:rsid w:val="009F5070"/>
    <w:rsid w:val="00A91D27"/>
    <w:rsid w:val="00B20C25"/>
    <w:rsid w:val="00B22E12"/>
    <w:rsid w:val="00B53F55"/>
    <w:rsid w:val="00BC734B"/>
    <w:rsid w:val="00C27101"/>
    <w:rsid w:val="00C32CA5"/>
    <w:rsid w:val="00C5620F"/>
    <w:rsid w:val="00C710A3"/>
    <w:rsid w:val="00C73910"/>
    <w:rsid w:val="00C80182"/>
    <w:rsid w:val="00C965E5"/>
    <w:rsid w:val="00CC71CA"/>
    <w:rsid w:val="00D250E0"/>
    <w:rsid w:val="00D9509B"/>
    <w:rsid w:val="00DB2593"/>
    <w:rsid w:val="00DC68FA"/>
    <w:rsid w:val="00DD077B"/>
    <w:rsid w:val="00DF1323"/>
    <w:rsid w:val="00E561FB"/>
    <w:rsid w:val="00E636DA"/>
    <w:rsid w:val="00E65170"/>
    <w:rsid w:val="00E652C3"/>
    <w:rsid w:val="00F1399C"/>
    <w:rsid w:val="00FA5069"/>
    <w:rsid w:val="00FB20C4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331</Words>
  <Characters>1893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2016-03-01T20:43:00Z</cp:lastPrinted>
  <dcterms:created xsi:type="dcterms:W3CDTF">2016-03-01T18:23:00Z</dcterms:created>
  <dcterms:modified xsi:type="dcterms:W3CDTF">2016-03-01T20:45:00Z</dcterms:modified>
</cp:coreProperties>
</file>